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МТР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t xml:space="preserve">ОКПД 2 28.25.20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rFonts w:eastAsia="Calibri"/>
          <w:b/>
          <w:sz w:val="26"/>
          <w:szCs w:val="26"/>
        </w:rPr>
        <w:t xml:space="preserve">42016101-ЭКСП ПРОД-2026-ДГК</w:t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19"/>
      </w:pPr>
      <w:r>
        <w:t xml:space="preserve">СОДЕРЖАНИЕ</w:t>
      </w:r>
      <w:r/>
    </w:p>
    <w:sdt>
      <w:sdtPr>
        <w15:appearance w15:val="boundingBox"/>
        <w:id w:val="-738478833"/>
        <w:docPartObj>
          <w:docPartGallery w:val="Table of Contents"/>
          <w:docPartUnique w:val="true"/>
        </w:docPartObj>
        <w:rPr>
          <w:rFonts w:cs="Times New Roman"/>
          <w:b w:val="0"/>
          <w:bCs w:val="0"/>
          <w:sz w:val="28"/>
          <w:szCs w:val="28"/>
        </w:rPr>
      </w:sdtPr>
      <w:sdtContent>
        <w:p>
          <w:pPr>
            <w:pStyle w:val="919"/>
            <w:tabs>
              <w:tab w:val="left" w:pos="567" w:leader="none"/>
              <w:tab w:val="right" w:pos="9911" w:leader="dot"/>
            </w:tabs>
            <w:rPr>
              <w:caps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1" w:anchor="_Toc1" w:history="1">
            <w:r>
              <w:rPr>
                <w:rFonts w:ascii="Times New Roman" w:hAnsi="Times New Roman" w:eastAsia="Calibri" w:cs="Times New Roman"/>
              </w:rPr>
              <w:t xml:space="preserve">1.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  <w:lang w:val="ru-RU"/>
              </w:rPr>
              <w:t xml:space="preserve">Общие сведения</w:t>
            </w:r>
            <w:r>
              <w:rPr>
                <w:rStyle w:val="921"/>
                <w:caps/>
                <w:lang w:val="ru-RU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3</w:t>
              <w:fldChar w:fldCharType="end"/>
            </w:r>
          </w:hyperlink>
          <w:r>
            <w:rPr>
              <w:caps/>
            </w:rPr>
          </w:r>
          <w:r>
            <w:rPr>
              <w:caps/>
            </w:rPr>
          </w:r>
        </w:p>
        <w:p>
          <w:pPr>
            <w:pStyle w:val="924"/>
            <w:tabs>
              <w:tab w:val="left" w:pos="850" w:leader="none"/>
              <w:tab w:val="right" w:pos="9911" w:leader="dot"/>
            </w:tabs>
          </w:pPr>
          <w:r/>
          <w:hyperlink w:tooltip="#_Toc2" w:anchor="_Toc2" w:history="1">
            <w:r>
              <w:rPr>
                <w:rFonts w:ascii="Times New Roman" w:hAnsi="Times New Roman" w:eastAsia="Calibri" w:cs="Times New Roman"/>
              </w:rPr>
              <w:t xml:space="preserve">1.1.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Обозначения и сокращения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4"/>
            <w:tabs>
              <w:tab w:val="left" w:pos="850" w:leader="none"/>
              <w:tab w:val="right" w:pos="9911" w:leader="dot"/>
            </w:tabs>
          </w:pPr>
          <w:r/>
          <w:hyperlink w:tooltip="#_Toc3" w:anchor="_Toc3" w:history="1">
            <w:r>
              <w:rPr>
                <w:rFonts w:ascii="Times New Roman" w:hAnsi="Times New Roman" w:eastAsia="Calibri" w:cs="Times New Roman"/>
              </w:rPr>
              <w:t xml:space="preserve">1.2.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Наименование </w:t>
            </w:r>
            <w:r>
              <w:rPr>
                <w:rStyle w:val="921"/>
              </w:rPr>
              <w:t xml:space="preserve">закупаемой продукции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4"/>
            <w:tabs>
              <w:tab w:val="left" w:pos="850" w:leader="none"/>
              <w:tab w:val="right" w:pos="9911" w:leader="dot"/>
            </w:tabs>
          </w:pPr>
          <w:r/>
          <w:hyperlink w:tooltip="#_Toc4" w:anchor="_Toc4" w:history="1">
            <w:r>
              <w:rPr>
                <w:rFonts w:ascii="Times New Roman" w:hAnsi="Times New Roman" w:eastAsia="Calibri" w:cs="Times New Roman"/>
              </w:rPr>
              <w:t xml:space="preserve">1.3.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Цель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  <w:t xml:space="preserve">использования закупаемой продукции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4"/>
            <w:tabs>
              <w:tab w:val="left" w:pos="850" w:leader="none"/>
              <w:tab w:val="right" w:pos="9911" w:leader="dot"/>
            </w:tabs>
          </w:pPr>
          <w:r/>
          <w:hyperlink w:tooltip="#_Toc5" w:anchor="_Toc5" w:history="1">
            <w:r>
              <w:rPr>
                <w:rFonts w:ascii="Times New Roman" w:hAnsi="Times New Roman" w:eastAsia="Calibri" w:cs="Times New Roman"/>
              </w:rPr>
              <w:t xml:space="preserve">1.4.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Существующее положение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4"/>
            <w:tabs>
              <w:tab w:val="left" w:pos="850" w:leader="none"/>
              <w:tab w:val="right" w:pos="9911" w:leader="dot"/>
            </w:tabs>
          </w:pPr>
          <w:r/>
          <w:hyperlink w:tooltip="#_Toc6" w:anchor="_Toc6" w:history="1">
            <w:r>
              <w:rPr>
                <w:rFonts w:ascii="Times New Roman" w:hAnsi="Times New Roman" w:eastAsia="Calibri" w:cs="Times New Roman"/>
              </w:rPr>
              <w:t xml:space="preserve">1.5.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Информация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  <w:t xml:space="preserve">в отношении исполнения договора, </w:t>
            </w:r>
            <w:r>
              <w:rPr>
                <w:rStyle w:val="921"/>
              </w:rPr>
              <w:t xml:space="preserve">которая должна быть учтена при подготовке заявки </w:t>
            </w:r>
            <w:r>
              <w:rPr>
                <w:rStyle w:val="921"/>
              </w:rPr>
              <w:t xml:space="preserve">(в том числе перечень ресурсов, услуг и документов, предоставляемых </w:t>
            </w:r>
            <w:r>
              <w:rPr>
                <w:rStyle w:val="921"/>
              </w:rPr>
              <w:t xml:space="preserve">заказчиком</w:t>
            </w:r>
            <w:r>
              <w:rPr>
                <w:rStyle w:val="921"/>
              </w:rPr>
              <w:t xml:space="preserve"> на этапе исполнения договора)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4"/>
            <w:tabs>
              <w:tab w:val="left" w:pos="850" w:leader="none"/>
              <w:tab w:val="right" w:pos="9911" w:leader="dot"/>
            </w:tabs>
            <w:rPr>
              <w:i/>
            </w:rPr>
          </w:pPr>
          <w:r/>
          <w:hyperlink w:tooltip="#_Toc7" w:anchor="_Toc7" w:history="1">
            <w:r>
              <w:rPr>
                <w:rFonts w:ascii="Times New Roman" w:hAnsi="Times New Roman" w:eastAsia="Calibri" w:cs="Times New Roman"/>
              </w:rPr>
              <w:t xml:space="preserve">1.6.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Иные требования и сведения общего характера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  <w:i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3</w:t>
              <w:fldChar w:fldCharType="end"/>
            </w:r>
          </w:hyperlink>
          <w:r>
            <w:rPr>
              <w:i/>
            </w:rPr>
          </w:r>
          <w:r>
            <w:rPr>
              <w:i/>
            </w:rPr>
          </w:r>
        </w:p>
        <w:p>
          <w:pPr>
            <w:pStyle w:val="919"/>
            <w:tabs>
              <w:tab w:val="left" w:pos="567" w:leader="none"/>
              <w:tab w:val="right" w:pos="9911" w:leader="dot"/>
            </w:tabs>
            <w:rPr>
              <w:iCs/>
              <w:caps/>
            </w:rPr>
          </w:pPr>
          <w:r/>
          <w:hyperlink w:tooltip="#_Toc9" w:anchor="_Toc9" w:history="1">
            <w:r>
              <w:rPr>
                <w:rFonts w:ascii="Times New Roman" w:hAnsi="Times New Roman" w:eastAsia="Calibri" w:cs="Times New Roman"/>
              </w:rPr>
              <w:t xml:space="preserve">2.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  <w:iCs/>
              </w:rPr>
              <w:t xml:space="preserve">Требования к продукции</w:t>
            </w:r>
            <w:r>
              <w:rPr>
                <w:rStyle w:val="921"/>
                <w:iCs/>
                <w:caps/>
                <w:lang w:val="ru-RU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4</w:t>
              <w:fldChar w:fldCharType="end"/>
            </w:r>
          </w:hyperlink>
          <w:r>
            <w:rPr>
              <w:iCs/>
              <w:caps/>
            </w:rPr>
          </w:r>
          <w:r>
            <w:rPr>
              <w:iCs/>
              <w:caps/>
            </w:rPr>
          </w:r>
        </w:p>
        <w:p>
          <w:pPr>
            <w:pStyle w:val="924"/>
            <w:tabs>
              <w:tab w:val="left" w:pos="850" w:leader="none"/>
              <w:tab w:val="right" w:pos="9911" w:leader="dot"/>
            </w:tabs>
          </w:pPr>
          <w:r/>
          <w:hyperlink w:tooltip="#_Toc10" w:anchor="_Toc10" w:history="1">
            <w:r>
              <w:rPr>
                <w:rFonts w:ascii="Times New Roman" w:hAnsi="Times New Roman" w:eastAsia="Calibri" w:cs="Times New Roman"/>
              </w:rPr>
              <w:t xml:space="preserve">2.1.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</w:rPr>
              <w:t xml:space="preserve">Требования к объемам и срокам </w:t>
            </w:r>
            <w:r>
              <w:rPr>
                <w:rStyle w:val="921"/>
              </w:rPr>
              <w:t xml:space="preserve">поставки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20"/>
            <w:tabs>
              <w:tab w:val="left" w:pos="1134" w:leader="none"/>
              <w:tab w:val="right" w:pos="9911" w:leader="dot"/>
            </w:tabs>
          </w:pPr>
          <w:r/>
          <w:hyperlink w:tooltip="#_Toc11" w:anchor="_Toc11" w:history="1">
            <w:r>
              <w:rPr>
                <w:rFonts w:ascii="Times New Roman" w:hAnsi="Times New Roman" w:eastAsia="Calibri" w:cs="Times New Roman"/>
              </w:rPr>
              <w:t xml:space="preserve">2.1.1.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  <w:lang w:val="ru-RU"/>
              </w:rPr>
              <w:t xml:space="preserve">Перечень и объем закупаемой продукции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19"/>
            <w:tabs>
              <w:tab w:val="right" w:pos="9911" w:leader="dot"/>
            </w:tabs>
          </w:pPr>
          <w:r/>
          <w:hyperlink w:tooltip="#_Toc12" w:anchor="_Toc12" w:history="1">
            <w:r>
              <w:rPr>
                <w:rStyle w:val="921"/>
              </w:rPr>
            </w:r>
            <w:r>
              <w:rPr>
                <w:rStyle w:val="921"/>
              </w:rPr>
              <w:t xml:space="preserve">Таблица </w:t>
            </w:r>
            <w:r>
              <w:rPr>
                <w:rStyle w:val="921"/>
                <w:lang w:val="ru-RU"/>
              </w:rPr>
              <w:t xml:space="preserve">1</w:t>
            </w:r>
            <w:r>
              <w:rPr>
                <w:rStyle w:val="921"/>
                <w:lang w:val="ru-RU"/>
              </w:rPr>
              <w:t xml:space="preserve">.</w:t>
            </w:r>
            <w:r>
              <w:rPr>
                <w:rStyle w:val="921"/>
                <w:lang w:val="ru-RU"/>
              </w:rPr>
              <w:t xml:space="preserve">1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_Toc12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19"/>
            <w:tabs>
              <w:tab w:val="right" w:pos="9911" w:leader="dot"/>
            </w:tabs>
            <w:rPr>
              <w:rStyle w:val="982"/>
              <w:i w:val="0"/>
              <w:shd w:val="clear" w:color="auto" w:fill="auto"/>
            </w:rPr>
          </w:pPr>
          <w:r/>
          <w:hyperlink w:tooltip="#_Toc14" w:anchor="_Toc14" w:history="1">
            <w:r>
              <w:rPr>
                <w:rStyle w:val="921"/>
              </w:rPr>
            </w:r>
            <w:r>
              <w:rPr>
                <w:rStyle w:val="921"/>
              </w:rPr>
              <w:t xml:space="preserve">Таблица </w:t>
            </w:r>
            <w:r>
              <w:rPr>
                <w:rStyle w:val="921"/>
                <w:lang w:val="ru-RU"/>
              </w:rPr>
              <w:t xml:space="preserve">1.2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  <w:t xml:space="preserve">Прочие (дополнительные) требования к продукции</w:t>
            </w:r>
            <w:r>
              <w:rPr>
                <w:rStyle w:val="921"/>
                <w:i w:val="0"/>
                <w:shd w:val="clear" w:color="auto" w:fill="auto"/>
                <w:lang w:val="ru-RU"/>
              </w:rPr>
            </w:r>
            <w:r>
              <w:tab/>
            </w:r>
            <w:r>
              <w:fldChar w:fldCharType="begin"/>
              <w:instrText xml:space="preserve">PAGEREF _Toc14 \h</w:instrText>
              <w:fldChar w:fldCharType="separate"/>
              <w:t xml:space="preserve">4</w:t>
              <w:fldChar w:fldCharType="end"/>
            </w:r>
          </w:hyperlink>
          <w:r>
            <w:rPr>
              <w:rStyle w:val="982"/>
              <w:i w:val="0"/>
              <w:shd w:val="clear" w:color="auto" w:fill="auto"/>
            </w:rPr>
          </w:r>
          <w:r>
            <w:rPr>
              <w:rStyle w:val="982"/>
              <w:i w:val="0"/>
              <w:shd w:val="clear" w:color="auto" w:fill="auto"/>
            </w:rPr>
          </w:r>
        </w:p>
        <w:p>
          <w:pPr>
            <w:pStyle w:val="920"/>
            <w:tabs>
              <w:tab w:val="left" w:pos="1134" w:leader="none"/>
              <w:tab w:val="right" w:pos="9911" w:leader="dot"/>
            </w:tabs>
          </w:pPr>
          <w:r/>
          <w:hyperlink w:tooltip="#_Toc15" w:anchor="_Toc15" w:history="1">
            <w:r>
              <w:rPr>
                <w:rFonts w:ascii="Times New Roman" w:hAnsi="Times New Roman" w:eastAsia="Calibri" w:cs="Times New Roman"/>
              </w:rPr>
              <w:t xml:space="preserve">2.1.2.</w:t>
            </w:r>
            <w:r>
              <w:tab/>
            </w:r>
            <w:r>
              <w:rPr>
                <w:rStyle w:val="921"/>
              </w:rPr>
            </w:r>
            <w:r>
              <w:rPr>
                <w:rStyle w:val="921"/>
                <w:lang w:val="ru-RU"/>
              </w:rPr>
              <w:t xml:space="preserve">Требования </w:t>
            </w:r>
            <w:r>
              <w:rPr>
                <w:rStyle w:val="921"/>
                <w:lang w:val="ru-RU"/>
              </w:rPr>
              <w:t xml:space="preserve">к </w:t>
            </w:r>
            <w:r>
              <w:rPr>
                <w:rStyle w:val="921"/>
                <w:lang w:val="ru-RU"/>
              </w:rPr>
              <w:t xml:space="preserve">срокам поставки продукции и </w:t>
            </w:r>
            <w:r>
              <w:rPr>
                <w:rStyle w:val="921"/>
                <w:lang w:val="ru-RU"/>
              </w:rPr>
              <w:t xml:space="preserve">оказания </w:t>
            </w:r>
            <w:r>
              <w:rPr>
                <w:rStyle w:val="921"/>
                <w:lang w:val="ru-RU"/>
              </w:rPr>
              <w:t xml:space="preserve">сопутствующих</w:t>
            </w:r>
            <w:r>
              <w:rPr>
                <w:rStyle w:val="921"/>
                <w:lang w:val="ru-RU"/>
              </w:rPr>
              <w:t xml:space="preserve"> услуг</w:t>
            </w:r>
            <w:r>
              <w:rPr>
                <w:rStyle w:val="921"/>
                <w:lang w:val="ru-RU"/>
              </w:rPr>
            </w:r>
            <w:r>
              <w:tab/>
            </w:r>
            <w:r>
              <w:fldChar w:fldCharType="begin"/>
              <w:instrText xml:space="preserve">PAGEREF _Toc15 \h</w:instrText>
              <w:fldChar w:fldCharType="separate"/>
              <w:t xml:space="preserve">4</w:t>
              <w:fldChar w:fldCharType="end"/>
            </w:r>
          </w:hyperlink>
          <w:r>
            <w:rPr>
              <w:lang w:val="ru-RU"/>
            </w:rPr>
          </w:r>
          <w:r/>
        </w:p>
        <w:p>
          <w:pPr>
            <w:pStyle w:val="919"/>
            <w:tabs>
              <w:tab w:val="right" w:pos="9911" w:leader="dot"/>
            </w:tabs>
          </w:pPr>
          <w:r/>
          <w:hyperlink w:tooltip="#_Toc16" w:anchor="_Toc16" w:history="1">
            <w:r>
              <w:rPr>
                <w:rStyle w:val="921"/>
              </w:rPr>
            </w:r>
            <w:r>
              <w:rPr>
                <w:rStyle w:val="921"/>
              </w:rPr>
              <w:t xml:space="preserve">Таблица </w:t>
            </w:r>
            <w:r>
              <w:rPr>
                <w:rStyle w:val="921"/>
                <w:lang w:val="ru-RU"/>
              </w:rPr>
              <w:t xml:space="preserve">2</w:t>
            </w:r>
            <w:r>
              <w:rPr>
                <w:rStyle w:val="921"/>
              </w:rPr>
              <w:t xml:space="preserve">.</w:t>
            </w:r>
            <w:r>
              <w:rPr>
                <w:rStyle w:val="921"/>
                <w:lang w:val="ru-RU"/>
              </w:rPr>
              <w:t xml:space="preserve">1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  <w:t xml:space="preserve">Требования по срокам </w:t>
            </w:r>
            <w:r>
              <w:rPr>
                <w:rStyle w:val="921"/>
                <w:lang w:val="ru-RU"/>
              </w:rPr>
              <w:t xml:space="preserve">поставки продукции</w:t>
            </w:r>
            <w:r>
              <w:rPr>
                <w:rStyle w:val="921"/>
                <w:lang w:val="ru-RU"/>
              </w:rPr>
              <w:t xml:space="preserve"> </w:t>
            </w:r>
            <w:r>
              <w:rPr>
                <w:rStyle w:val="921"/>
                <w:lang w:val="ru-RU"/>
              </w:rPr>
            </w:r>
            <w:r>
              <w:tab/>
            </w:r>
            <w:r>
              <w:fldChar w:fldCharType="begin"/>
              <w:instrText xml:space="preserve">PAGEREF _Toc16 \h</w:instrText>
              <w:fldChar w:fldCharType="separate"/>
              <w:t xml:space="preserve">4</w:t>
              <w:fldChar w:fldCharType="end"/>
            </w:r>
          </w:hyperlink>
          <w:r>
            <w:rPr>
              <w:lang w:val="ru-RU"/>
            </w:rPr>
          </w:r>
          <w:r/>
        </w:p>
        <w:p>
          <w:pPr>
            <w:pStyle w:val="919"/>
            <w:tabs>
              <w:tab w:val="right" w:pos="9911" w:leader="dot"/>
            </w:tabs>
          </w:pPr>
          <w:r/>
          <w:hyperlink w:tooltip="#_Toc17" w:anchor="_Toc17" w:history="1">
            <w:r>
              <w:rPr>
                <w:rStyle w:val="921"/>
              </w:rPr>
            </w:r>
            <w:r>
              <w:rPr>
                <w:rStyle w:val="921"/>
              </w:rPr>
              <w:t xml:space="preserve">Таблица </w:t>
            </w:r>
            <w:r>
              <w:rPr>
                <w:rStyle w:val="921"/>
                <w:lang w:val="ru-RU"/>
              </w:rPr>
              <w:t xml:space="preserve">2</w:t>
            </w:r>
            <w:r>
              <w:rPr>
                <w:rStyle w:val="921"/>
              </w:rPr>
              <w:t xml:space="preserve">.</w:t>
            </w:r>
            <w:r>
              <w:rPr>
                <w:rStyle w:val="921"/>
                <w:lang w:val="ru-RU"/>
              </w:rPr>
              <w:t xml:space="preserve">2</w:t>
            </w:r>
            <w:r>
              <w:rPr>
                <w:rStyle w:val="921"/>
              </w:rPr>
              <w:t xml:space="preserve"> Требования по срокам </w:t>
            </w:r>
            <w:r>
              <w:rPr>
                <w:rStyle w:val="921"/>
                <w:lang w:val="ru-RU"/>
              </w:rPr>
              <w:t xml:space="preserve">оказания </w:t>
            </w:r>
            <w:r>
              <w:rPr>
                <w:rStyle w:val="921"/>
              </w:rPr>
              <w:t xml:space="preserve">сопутствующих услуг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_Toc17 \h</w:instrText>
              <w:fldChar w:fldCharType="separate"/>
              <w:t xml:space="preserve">5</w:t>
              <w:fldChar w:fldCharType="end"/>
            </w:r>
          </w:hyperlink>
          <w:r/>
          <w:r/>
        </w:p>
        <w:p>
          <w:pPr>
            <w:pStyle w:val="919"/>
            <w:tabs>
              <w:tab w:val="right" w:pos="9911" w:leader="dot"/>
            </w:tabs>
          </w:pPr>
          <w:r/>
          <w:hyperlink w:tooltip="#_Toc18" w:anchor="_Toc18" w:history="1">
            <w:r>
              <w:rPr>
                <w:rStyle w:val="921"/>
              </w:rPr>
            </w:r>
            <w:r>
              <w:rPr>
                <w:rStyle w:val="921"/>
              </w:rPr>
              <w:t xml:space="preserve">Таблица </w:t>
            </w:r>
            <w:r>
              <w:rPr>
                <w:rStyle w:val="921"/>
                <w:lang w:val="ru-RU"/>
              </w:rPr>
              <w:t xml:space="preserve">3</w:t>
            </w:r>
            <w:r>
              <w:rPr>
                <w:rStyle w:val="921"/>
              </w:rPr>
              <w:t xml:space="preserve">. Требования к </w:t>
            </w:r>
            <w:r>
              <w:rPr>
                <w:rStyle w:val="921"/>
                <w:lang w:val="ru-RU"/>
              </w:rPr>
              <w:t xml:space="preserve">качеству продукции</w:t>
            </w:r>
            <w:r>
              <w:rPr>
                <w:rStyle w:val="921"/>
              </w:rPr>
              <w:t xml:space="preserve"> </w:t>
            </w:r>
            <w:r>
              <w:rPr>
                <w:rStyle w:val="921"/>
              </w:rPr>
            </w:r>
            <w:r>
              <w:tab/>
            </w:r>
            <w:r>
              <w:fldChar w:fldCharType="begin"/>
              <w:instrText xml:space="preserve">PAGEREF _Toc18 \h</w:instrText>
              <w:fldChar w:fldCharType="separate"/>
              <w:t xml:space="preserve">5</w:t>
              <w:fldChar w:fldCharType="end"/>
            </w:r>
          </w:hyperlink>
          <w:r/>
          <w:r/>
        </w:p>
        <w:p>
          <w:r>
            <w:rPr>
              <w:caps/>
              <w:lang w:val="ru-RU"/>
            </w:rPr>
          </w:r>
          <w:r>
            <w:rPr>
              <w:b/>
              <w:bCs/>
            </w:rPr>
            <w:fldChar w:fldCharType="end"/>
          </w:r>
          <w:r/>
        </w:p>
      </w:sdtContent>
    </w:sdt>
    <w:p>
      <w:pPr>
        <w:jc w:val="left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85"/>
        <w:ind w:left="357" w:hanging="357"/>
        <w:jc w:val="center"/>
        <w:keepLines/>
        <w:rPr>
          <w:caps/>
          <w:lang w:val="ru-RU"/>
        </w:rPr>
      </w:pPr>
      <w:r/>
      <w:bookmarkStart w:id="64" w:name="_Toc1"/>
      <w:r>
        <w:rPr>
          <w:lang w:val="ru-RU"/>
        </w:rPr>
        <w:t xml:space="preserve">Общие сведения</w:t>
      </w:r>
      <w:bookmarkEnd w:id="64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86"/>
      </w:pPr>
      <w:r/>
      <w:bookmarkStart w:id="65" w:name="_Toc2"/>
      <w:r>
        <w:t xml:space="preserve">Обозначения и сокращения</w:t>
      </w:r>
      <w:bookmarkEnd w:id="65"/>
      <w:r/>
      <w:r/>
    </w:p>
    <w:p>
      <w:pPr>
        <w:rPr>
          <w:rStyle w:val="982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82"/>
          <w:b w:val="0"/>
          <w:bCs/>
          <w:iCs/>
          <w:sz w:val="26"/>
          <w:szCs w:val="26"/>
        </w:rPr>
      </w:r>
      <w:r>
        <w:rPr>
          <w:rStyle w:val="982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Государственный стандарт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6"/>
      </w:pPr>
      <w:r/>
      <w:bookmarkStart w:id="66" w:name="_Toc3"/>
      <w:r>
        <w:t xml:space="preserve">Наименование </w:t>
      </w:r>
      <w:r>
        <w:t xml:space="preserve">закупаемой продукции</w:t>
      </w:r>
      <w:bookmarkEnd w:id="66"/>
      <w:r/>
      <w:r/>
    </w:p>
    <w:p>
      <w:pPr>
        <w:jc w:val="left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</w:r>
      <w:r>
        <w:rPr>
          <w:rFonts w:eastAsia="Calibri"/>
          <w:b w:val="0"/>
          <w:bCs w:val="0"/>
          <w:sz w:val="26"/>
          <w:szCs w:val="26"/>
        </w:rPr>
        <w:t xml:space="preserve">ОКПД 2 28.25.20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r/>
      <w:r/>
    </w:p>
    <w:p>
      <w:pPr>
        <w:pStyle w:val="886"/>
      </w:pPr>
      <w:r/>
      <w:bookmarkStart w:id="67" w:name="_Toc4"/>
      <w:r>
        <w:t xml:space="preserve">Цель</w:t>
      </w:r>
      <w:r>
        <w:t xml:space="preserve"> </w:t>
      </w:r>
      <w:r>
        <w:t xml:space="preserve">использования закупаемой продукции</w:t>
      </w:r>
      <w:r>
        <w:t xml:space="preserve"> </w:t>
      </w:r>
      <w:bookmarkEnd w:id="67"/>
      <w:r/>
      <w:r/>
    </w:p>
    <w:p>
      <w:r>
        <w:rPr>
          <w:sz w:val="26"/>
          <w:szCs w:val="26"/>
        </w:rPr>
        <w:t xml:space="preserve">Для нагрева и охлаждения воздуха до  предусмотренной техническим процессом температуры для нужд структурных подразделений АО "ДГК" </w:t>
      </w:r>
      <w:r>
        <w:rPr>
          <w:sz w:val="26"/>
          <w:szCs w:val="26"/>
        </w:rPr>
      </w:r>
      <w:r/>
    </w:p>
    <w:p>
      <w:pPr>
        <w:pStyle w:val="886"/>
      </w:pPr>
      <w:r/>
      <w:bookmarkStart w:id="68" w:name="_Toc5"/>
      <w:r>
        <w:t xml:space="preserve">Существующее положение</w:t>
      </w:r>
      <w:r>
        <w:t xml:space="preserve"> </w:t>
      </w:r>
      <w:bookmarkEnd w:id="68"/>
      <w:r/>
      <w:r/>
    </w:p>
    <w:p>
      <w:r>
        <w:t xml:space="preserve">Отсутствует</w:t>
      </w:r>
      <w:r/>
    </w:p>
    <w:p>
      <w:r/>
      <w:r/>
    </w:p>
    <w:p>
      <w:pPr>
        <w:pStyle w:val="886"/>
      </w:pPr>
      <w:r/>
      <w:bookmarkStart w:id="69" w:name="_Toc6"/>
      <w:r/>
      <w:bookmarkStart w:id="19" w:name="_Hlk49857604"/>
      <w:r>
        <w:t xml:space="preserve">Информация</w:t>
      </w:r>
      <w:r>
        <w:t xml:space="preserve"> </w:t>
      </w:r>
      <w:r>
        <w:t xml:space="preserve">в отношении исполнения договора, </w:t>
      </w:r>
      <w:bookmarkStart w:id="22" w:name="_Hlk46492347"/>
      <w:r>
        <w:t xml:space="preserve">которая должна быть учтена при подготовке заявки </w:t>
      </w:r>
      <w:bookmarkEnd w:id="22"/>
      <w:r>
        <w:t xml:space="preserve">(в том числе перечень ресурсов, услуг и документов, предоставляемых </w:t>
      </w:r>
      <w:r>
        <w:t xml:space="preserve">заказчиком</w:t>
      </w:r>
      <w:r>
        <w:t xml:space="preserve"> на этапе исполнения договора)</w:t>
      </w:r>
      <w:bookmarkEnd w:id="19"/>
      <w:r>
        <w:t xml:space="preserve"> </w:t>
      </w:r>
      <w:bookmarkEnd w:id="69"/>
      <w:r/>
      <w:r/>
    </w:p>
    <w:p>
      <w:r>
        <w:t xml:space="preserve">Отсутствует</w:t>
      </w:r>
      <w:r/>
    </w:p>
    <w:p>
      <w:r/>
      <w:r/>
    </w:p>
    <w:p>
      <w:r/>
      <w:r/>
    </w:p>
    <w:p>
      <w:pPr>
        <w:pStyle w:val="886"/>
        <w:rPr>
          <w:i/>
        </w:rPr>
      </w:pPr>
      <w:r/>
      <w:bookmarkStart w:id="70" w:name="_Toc7"/>
      <w:r>
        <w:t xml:space="preserve">Иные требования и сведения общего характера</w:t>
      </w:r>
      <w:r>
        <w:t xml:space="preserve"> </w:t>
      </w:r>
      <w:bookmarkEnd w:id="70"/>
      <w:r>
        <w:rPr>
          <w:i/>
        </w:rPr>
      </w:r>
      <w:r>
        <w:rPr>
          <w:i/>
        </w:rPr>
      </w:r>
    </w:p>
    <w:p>
      <w:r/>
      <w:r/>
    </w:p>
    <w:p>
      <w:pPr>
        <w:pStyle w:val="885"/>
        <w:numPr>
          <w:ilvl w:val="0"/>
          <w:numId w:val="0"/>
        </w:numPr>
        <w:ind w:right="0" w:firstLine="0"/>
        <w:jc w:val="both"/>
        <w:keepLines w:val="0"/>
        <w:keepNext w:val="0"/>
        <w:spacing w:before="0" w:beforeAutospacing="0" w:after="255" w:afterAutospacing="0" w:line="240" w:lineRule="auto"/>
        <w:shd w:val="clear" w:color="auto" w:fill="ffffff"/>
        <w:widowControl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uppressLineNumbers w:val="0"/>
      </w:pPr>
      <w:r/>
      <w:bookmarkStart w:id="71" w:name="_Toc8"/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bookmarkEnd w:id="71"/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</w:p>
    <w:p>
      <w:pPr>
        <w:pStyle w:val="885"/>
        <w:ind w:left="357" w:hanging="357"/>
        <w:jc w:val="center"/>
        <w:keepLines/>
        <w:rPr>
          <w:iCs/>
          <w:caps/>
          <w:lang w:val="ru-RU"/>
        </w:rPr>
      </w:pPr>
      <w:r/>
      <w:bookmarkStart w:id="72" w:name="_Toc9"/>
      <w:r>
        <w:rPr>
          <w:iCs/>
        </w:rPr>
        <w:t xml:space="preserve">Требования к продукции</w:t>
      </w:r>
      <w:bookmarkEnd w:id="72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86"/>
      </w:pPr>
      <w:r/>
      <w:bookmarkStart w:id="73" w:name="_Toc10"/>
      <w:r>
        <w:t xml:space="preserve">Требования к объемам и срокам </w:t>
      </w:r>
      <w:r>
        <w:t xml:space="preserve">поставки</w:t>
      </w:r>
      <w:bookmarkEnd w:id="73"/>
      <w:r/>
      <w:r/>
    </w:p>
    <w:p>
      <w:pPr>
        <w:pStyle w:val="887"/>
      </w:pPr>
      <w:r/>
      <w:bookmarkStart w:id="74" w:name="_Toc11"/>
      <w:r>
        <w:rPr>
          <w:lang w:val="ru-RU"/>
        </w:rPr>
        <w:t xml:space="preserve">Перечень и объем закупаемой продукции</w:t>
      </w:r>
      <w:bookmarkEnd w:id="74"/>
      <w:r/>
      <w:r/>
    </w:p>
    <w:p>
      <w:pPr>
        <w:pStyle w:val="885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0" w:name="undefined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0" w:name="undefined"/>
      <w:r>
        <w:rPr>
          <w:sz w:val="24"/>
          <w:szCs w:val="24"/>
        </w:rPr>
        <w:t xml:space="preserve">Требования по срокам </w:t>
      </w:r>
      <w:bookmarkEnd w:id="0"/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908"/>
        <w:tblW w:w="14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3723"/>
        <w:gridCol w:w="7937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72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72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0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  <w:t xml:space="preserve">Параметры эквивалентности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3723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sz w:val="24"/>
                <w:szCs w:val="16"/>
              </w:rPr>
              <w:t xml:space="preserve">Согласно требований таблицы 1.1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</w:rPr>
              <w:tab/>
              <w:t xml:space="preserve">Подробное предложение Участника в </w:t>
            </w:r>
            <w:r>
              <w:rPr>
                <w:sz w:val="22"/>
                <w:szCs w:val="16"/>
              </w:rPr>
              <w:t xml:space="preserve">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Технического </w:t>
            </w:r>
            <w:r>
              <w:rPr>
                <w:sz w:val="22"/>
                <w:szCs w:val="16"/>
              </w:rPr>
              <w:t xml:space="preserve">предложения, установленной в Документации о закупке.</w:t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</w:rPr>
              <w:tab/>
              <w:t xml:space="preserve">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</w:t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</w:rPr>
              <w:tab/>
              <w:t xml:space="preserve">Эквивалент закупаемой продукции - это продукция, которая по техническим и функциональным характеристикам не уступает характеристикам, заявленным в документации, в том числе по гарантийным срокам.</w:t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  <w:highlight w:val="none"/>
              </w:rPr>
            </w:pPr>
            <w:r>
              <w:rPr>
                <w:sz w:val="22"/>
                <w:szCs w:val="16"/>
              </w:rPr>
              <w:t xml:space="preserve">‒</w:t>
            </w:r>
            <w:r>
              <w:rPr>
                <w:sz w:val="22"/>
                <w:szCs w:val="16"/>
                <w:highlight w:val="none"/>
              </w:rPr>
              <w:tab/>
              <w:t xml:space="preserve">Заявка участника должна содержать подробное описание технических характеристик предлагаемой продукции, её товарную марку, модель </w:t>
            </w:r>
            <w:r>
              <w:rPr>
                <w:sz w:val="22"/>
                <w:szCs w:val="16"/>
                <w:highlight w:val="none"/>
              </w:rPr>
              <w:t xml:space="preserve">(при условии ее наличия)</w:t>
            </w:r>
            <w:r>
              <w:rPr>
                <w:sz w:val="22"/>
                <w:szCs w:val="16"/>
                <w:highlight w:val="none"/>
              </w:rPr>
              <w:t xml:space="preserve">, которая идентифицирует продукцию производителя или продавца.</w:t>
            </w:r>
            <w:r>
              <w:rPr>
                <w:sz w:val="22"/>
                <w:szCs w:val="16"/>
                <w:highlight w:val="none"/>
              </w:rPr>
            </w:r>
            <w:r>
              <w:rPr>
                <w:sz w:val="22"/>
                <w:szCs w:val="16"/>
                <w:highlight w:val="none"/>
              </w:rPr>
            </w:r>
          </w:p>
        </w:tc>
      </w:tr>
    </w:tbl>
    <w:p>
      <w:r/>
      <w:r/>
    </w:p>
    <w:p>
      <w:pPr>
        <w:pStyle w:val="885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75" w:name="_Toc1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</w:rPr>
        <w:t xml:space="preserve"> </w:t>
      </w:r>
      <w:bookmarkEnd w:id="7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5"/>
        <w:numPr>
          <w:ilvl w:val="0"/>
          <w:numId w:val="0"/>
        </w:numPr>
        <w:keepLines/>
        <w:spacing w:before="240"/>
        <w:rPr>
          <w:sz w:val="24"/>
          <w:szCs w:val="24"/>
          <w:u w:val="single"/>
          <w:lang w:val="ru-RU"/>
        </w:rPr>
      </w:pPr>
      <w:r/>
      <w:bookmarkStart w:id="76" w:name="_Toc13"/>
      <w:r>
        <w:rPr>
          <w:sz w:val="24"/>
          <w:szCs w:val="24"/>
          <w:u w:val="single"/>
          <w:lang w:val="ru-RU"/>
        </w:rPr>
        <w:t xml:space="preserve">см. Приложе</w:t>
      </w:r>
      <w:r>
        <w:rPr>
          <w:sz w:val="24"/>
          <w:szCs w:val="24"/>
          <w:u w:val="single"/>
          <w:lang w:val="ru-RU"/>
        </w:rPr>
        <w:t xml:space="preserve">ние </w:t>
      </w:r>
      <w:r>
        <w:rPr>
          <w:sz w:val="24"/>
          <w:szCs w:val="24"/>
          <w:u w:val="single"/>
          <w:lang w:val="ru-RU"/>
        </w:rPr>
        <w:t xml:space="preserve">№</w:t>
      </w:r>
      <w:r>
        <w:rPr>
          <w:sz w:val="24"/>
          <w:szCs w:val="24"/>
          <w:u w:val="single"/>
          <w:lang w:val="ru-RU"/>
        </w:rPr>
        <w:t xml:space="preserve"> 1</w:t>
      </w:r>
      <w:r>
        <w:rPr>
          <w:sz w:val="24"/>
          <w:szCs w:val="24"/>
          <w:u w:val="single"/>
          <w:lang w:val="ru-RU"/>
        </w:rPr>
        <w:t xml:space="preserve"> </w:t>
      </w:r>
      <w:bookmarkEnd w:id="76"/>
      <w:r>
        <w:rPr>
          <w:sz w:val="24"/>
          <w:szCs w:val="24"/>
          <w:u w:val="single"/>
          <w:lang w:val="ru-RU"/>
        </w:rPr>
      </w:r>
      <w:r>
        <w:rPr>
          <w:sz w:val="24"/>
          <w:szCs w:val="24"/>
          <w:u w:val="single"/>
          <w:lang w:val="ru-RU"/>
        </w:rPr>
      </w:r>
    </w:p>
    <w:p>
      <w:pPr>
        <w:pStyle w:val="885"/>
        <w:numPr>
          <w:ilvl w:val="0"/>
          <w:numId w:val="0"/>
        </w:numPr>
        <w:keepLines/>
        <w:spacing w:before="240"/>
        <w:rPr>
          <w:rStyle w:val="982"/>
          <w:b/>
          <w:i w:val="0"/>
          <w:sz w:val="24"/>
          <w:szCs w:val="24"/>
          <w:shd w:val="clear" w:color="auto" w:fill="auto"/>
          <w:lang w:val="ru-RU"/>
        </w:rPr>
      </w:pPr>
      <w:r/>
      <w:bookmarkStart w:id="77" w:name="_Toc14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77"/>
      <w:r>
        <w:rPr>
          <w:rStyle w:val="982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82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29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Срок гарантии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</w:t>
            </w:r>
            <w:r>
              <w:rPr>
                <w:sz w:val="24"/>
                <w:szCs w:val="16"/>
              </w:rPr>
              <w:t xml:space="preserve">родукци</w:t>
            </w:r>
            <w:r>
              <w:rPr>
                <w:sz w:val="24"/>
                <w:szCs w:val="16"/>
              </w:rPr>
              <w:t xml:space="preserve">я</w:t>
            </w:r>
            <w:r>
              <w:rPr>
                <w:sz w:val="24"/>
                <w:szCs w:val="16"/>
              </w:rPr>
              <w:t xml:space="preserve"> должна иметь гарантийный срок не менее 12 </w:t>
            </w:r>
            <w:r>
              <w:rPr>
                <w:sz w:val="24"/>
                <w:szCs w:val="16"/>
              </w:rPr>
              <w:t xml:space="preserve">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Способ подтверждения</w:t>
            </w:r>
            <w:r>
              <w:rPr>
                <w:sz w:val="24"/>
                <w:szCs w:val="16"/>
              </w:rPr>
              <w:t xml:space="preserve"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16"/>
              </w:rPr>
              <w:t xml:space="preserve">Предложение по сроку </w:t>
            </w:r>
            <w:r>
              <w:rPr>
                <w:sz w:val="24"/>
                <w:szCs w:val="16"/>
              </w:rPr>
              <w:t xml:space="preserve">гарантии на запасные части и оборудование для вентиляции и отопления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</w:tr>
    </w:tbl>
    <w:p>
      <w:pPr>
        <w:spacing w:before="120" w:after="120"/>
        <w:widowControl w:val="off"/>
        <w:tabs>
          <w:tab w:val="left" w:pos="426" w:leader="none"/>
        </w:tabs>
        <w:rPr>
          <w:rStyle w:val="982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82"/>
          <w:b w:val="0"/>
          <w:bCs/>
          <w:sz w:val="24"/>
          <w:szCs w:val="24"/>
        </w:rPr>
      </w:r>
      <w:r>
        <w:rPr>
          <w:rStyle w:val="982"/>
          <w:b w:val="0"/>
          <w:bCs/>
          <w:sz w:val="24"/>
          <w:szCs w:val="24"/>
        </w:rPr>
      </w:r>
    </w:p>
    <w:p>
      <w:pPr>
        <w:pStyle w:val="887"/>
        <w:rPr>
          <w:lang w:val="ru-RU"/>
        </w:rPr>
      </w:pPr>
      <w:r/>
      <w:bookmarkStart w:id="78" w:name="_Toc15"/>
      <w:r>
        <w:rPr>
          <w:lang w:val="ru-RU"/>
        </w:rPr>
        <w:t xml:space="preserve">Требования </w:t>
      </w:r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78"/>
      <w:r>
        <w:rPr>
          <w:lang w:val="ru-RU"/>
        </w:rPr>
      </w:r>
      <w:r>
        <w:rPr>
          <w:lang w:val="ru-RU"/>
        </w:rPr>
      </w:r>
    </w:p>
    <w:p>
      <w:pPr>
        <w:pStyle w:val="885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5"/>
        <w:numPr>
          <w:ilvl w:val="0"/>
          <w:numId w:val="0"/>
        </w:numPr>
        <w:rPr>
          <w:sz w:val="24"/>
          <w:szCs w:val="24"/>
        </w:rPr>
      </w:pPr>
      <w:r/>
      <w:bookmarkStart w:id="80" w:name="_Toc1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8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1843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0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80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80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0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80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80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Отсутствует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shd w:val="nil" w:color="00000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shd w:val="nil" w:color="00000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shd w:val="nil" w:color="auto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pStyle w:val="885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81" w:name="_Toc18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Требования к </w:t>
      </w:r>
      <w:r>
        <w:rPr>
          <w:sz w:val="24"/>
          <w:szCs w:val="24"/>
          <w:lang w:val="ru-RU"/>
        </w:rPr>
        <w:t xml:space="preserve">качеству продукции</w:t>
      </w:r>
      <w:r>
        <w:rPr>
          <w:sz w:val="24"/>
          <w:szCs w:val="24"/>
        </w:rPr>
        <w:t xml:space="preserve"> </w:t>
      </w:r>
      <w:bookmarkEnd w:id="8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8"/>
        <w:tblW w:w="153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740"/>
        <w:gridCol w:w="30"/>
        <w:gridCol w:w="1837"/>
        <w:gridCol w:w="3685"/>
        <w:gridCol w:w="2115"/>
        <w:gridCol w:w="3261"/>
        <w:gridCol w:w="180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3"/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2"/>
            <w:tcW w:w="53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1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3"/>
            <w:tcW w:w="36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2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3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4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5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6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1"/>
              <w:numPr>
                <w:ilvl w:val="0"/>
                <w:numId w:val="21"/>
              </w:num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4"/>
            <w:tcW w:w="7292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</w:tr>
      <w:tr>
        <w:tblPrEx/>
        <w:trPr>
          <w:trHeight w:val="3543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1"/>
              <w:numPr>
                <w:ilvl w:val="1"/>
                <w:numId w:val="23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3607" w:type="dxa"/>
            <w:vAlign w:val="center"/>
            <w:textDirection w:val="lrTb"/>
            <w:noWrap w:val="false"/>
          </w:tcPr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15-18, 26, 28-32, 35-37, 42, 44-55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Таблицы 1.1. Технических требований: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line="240" w:lineRule="auto"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0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0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</w:p>
          <w:p>
            <w:pPr>
              <w:pStyle w:val="1000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;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Участник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 о номере (номерах) реестровой записи (реестровых записей) соответствующих реестров.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551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51"/>
              <w:numPr>
                <w:ilvl w:val="1"/>
                <w:numId w:val="23"/>
              </w:numPr>
              <w:ind w:left="-117" w:firstLine="142"/>
              <w:jc w:val="center"/>
              <w:spacing w:before="6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1-14, 19-25, 27, 33,34, 38-41, 43,  56-64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Таблицы 1.1. Технических требований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4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при рассмотрении,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закупки, предлагающим к поставке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0"/>
              <w:spacing w:before="0" w:after="0" w:line="274" w:lineRule="exact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казание в заявке на участие в закупке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в соответствии </w:t>
            </w:r>
            <w:r>
              <w:rPr>
                <w:rStyle w:val="934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Общероссийский классификатор стран мира (ОКСМ)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</w:p>
          <w:p>
            <w:pPr>
              <w:numPr>
                <w:ilvl w:val="0"/>
                <w:numId w:val="0"/>
              </w:numPr>
              <w:jc w:val="both"/>
              <w:spacing w:line="240" w:lineRule="auto"/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r>
          </w:p>
        </w:tc>
        <w:tc>
          <w:tcPr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Участник должен предоставить в составе Первой части заявки Техническое предложение по форме, установленной документацией о закупке, с указанием в отношении поставляемой продукции информации: страны происхождения товара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-Участник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информации: страны происхождения товара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pStyle w:val="885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№1 - </w:t>
      </w: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iCs/>
          <w:sz w:val="24"/>
          <w:szCs w:val="24"/>
          <w:shd w:val="clear" w:color="auto" w:fill="ffff99"/>
        </w:rPr>
      </w:pP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rPr>
        <w:rStyle w:val="918"/>
      </w:rPr>
      <w:framePr w:wrap="around" w:vAnchor="text" w:hAnchor="margin" w:xAlign="center" w:y="1"/>
    </w:pPr>
    <w:r>
      <w:rPr>
        <w:rStyle w:val="918"/>
      </w:rPr>
      <w:fldChar w:fldCharType="begin"/>
    </w:r>
    <w:r>
      <w:rPr>
        <w:rStyle w:val="918"/>
      </w:rPr>
      <w:instrText xml:space="preserve">PAGE  </w:instrText>
    </w:r>
    <w:r>
      <w:rPr>
        <w:rStyle w:val="918"/>
      </w:rPr>
      <w:fldChar w:fldCharType="end"/>
    </w:r>
    <w:r>
      <w:rPr>
        <w:rStyle w:val="918"/>
      </w:rPr>
    </w:r>
    <w:r>
      <w:rPr>
        <w:rStyle w:val="918"/>
      </w:rPr>
    </w:r>
  </w:p>
  <w:p>
    <w:pPr>
      <w:pStyle w:val="90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5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6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9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7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8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89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9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8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8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79"/>
    <w:lvl w:ilvl="0">
      <w:start w:val="1"/>
      <w:numFmt w:val="decimal"/>
      <w:pStyle w:val="97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997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66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7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5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75"/>
    <w:lvl w:ilvl="0">
      <w:start w:val="3"/>
      <w:numFmt w:val="decimal"/>
      <w:pStyle w:val="975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9">
    <w:name w:val="Heading 1 Char"/>
    <w:basedOn w:val="894"/>
    <w:link w:val="885"/>
    <w:uiPriority w:val="9"/>
    <w:rPr>
      <w:rFonts w:ascii="Arial" w:hAnsi="Arial" w:eastAsia="Arial" w:cs="Arial"/>
      <w:sz w:val="40"/>
      <w:szCs w:val="40"/>
    </w:rPr>
  </w:style>
  <w:style w:type="character" w:styleId="740">
    <w:name w:val="Heading 2 Char"/>
    <w:basedOn w:val="894"/>
    <w:link w:val="886"/>
    <w:uiPriority w:val="9"/>
    <w:rPr>
      <w:rFonts w:ascii="Arial" w:hAnsi="Arial" w:eastAsia="Arial" w:cs="Arial"/>
      <w:sz w:val="34"/>
    </w:rPr>
  </w:style>
  <w:style w:type="character" w:styleId="741">
    <w:name w:val="Heading 3 Char"/>
    <w:basedOn w:val="894"/>
    <w:link w:val="887"/>
    <w:uiPriority w:val="9"/>
    <w:rPr>
      <w:rFonts w:ascii="Arial" w:hAnsi="Arial" w:eastAsia="Arial" w:cs="Arial"/>
      <w:sz w:val="30"/>
      <w:szCs w:val="30"/>
    </w:rPr>
  </w:style>
  <w:style w:type="character" w:styleId="742">
    <w:name w:val="Heading 4 Char"/>
    <w:basedOn w:val="894"/>
    <w:link w:val="888"/>
    <w:uiPriority w:val="9"/>
    <w:rPr>
      <w:rFonts w:ascii="Arial" w:hAnsi="Arial" w:eastAsia="Arial" w:cs="Arial"/>
      <w:b/>
      <w:bCs/>
      <w:sz w:val="26"/>
      <w:szCs w:val="26"/>
    </w:rPr>
  </w:style>
  <w:style w:type="character" w:styleId="743">
    <w:name w:val="Heading 5 Char"/>
    <w:basedOn w:val="894"/>
    <w:link w:val="889"/>
    <w:uiPriority w:val="9"/>
    <w:rPr>
      <w:rFonts w:ascii="Arial" w:hAnsi="Arial" w:eastAsia="Arial" w:cs="Arial"/>
      <w:b/>
      <w:bCs/>
      <w:sz w:val="24"/>
      <w:szCs w:val="24"/>
    </w:rPr>
  </w:style>
  <w:style w:type="character" w:styleId="744">
    <w:name w:val="Heading 6 Char"/>
    <w:basedOn w:val="894"/>
    <w:link w:val="890"/>
    <w:uiPriority w:val="9"/>
    <w:rPr>
      <w:rFonts w:ascii="Arial" w:hAnsi="Arial" w:eastAsia="Arial" w:cs="Arial"/>
      <w:b/>
      <w:bCs/>
      <w:sz w:val="22"/>
      <w:szCs w:val="22"/>
    </w:rPr>
  </w:style>
  <w:style w:type="character" w:styleId="745">
    <w:name w:val="Heading 7 Char"/>
    <w:basedOn w:val="894"/>
    <w:link w:val="8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8 Char"/>
    <w:basedOn w:val="894"/>
    <w:link w:val="892"/>
    <w:uiPriority w:val="9"/>
    <w:rPr>
      <w:rFonts w:ascii="Arial" w:hAnsi="Arial" w:eastAsia="Arial" w:cs="Arial"/>
      <w:i/>
      <w:iCs/>
      <w:sz w:val="22"/>
      <w:szCs w:val="22"/>
    </w:rPr>
  </w:style>
  <w:style w:type="character" w:styleId="747">
    <w:name w:val="Heading 9 Char"/>
    <w:basedOn w:val="894"/>
    <w:link w:val="893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Title"/>
    <w:basedOn w:val="884"/>
    <w:next w:val="884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basedOn w:val="894"/>
    <w:link w:val="748"/>
    <w:uiPriority w:val="10"/>
    <w:rPr>
      <w:sz w:val="48"/>
      <w:szCs w:val="48"/>
    </w:rPr>
  </w:style>
  <w:style w:type="character" w:styleId="750">
    <w:name w:val="Subtitle Char"/>
    <w:basedOn w:val="894"/>
    <w:link w:val="948"/>
    <w:uiPriority w:val="11"/>
    <w:rPr>
      <w:sz w:val="24"/>
      <w:szCs w:val="24"/>
    </w:rPr>
  </w:style>
  <w:style w:type="character" w:styleId="751">
    <w:name w:val="Quote Char"/>
    <w:link w:val="952"/>
    <w:uiPriority w:val="29"/>
    <w:rPr>
      <w:i/>
    </w:rPr>
  </w:style>
  <w:style w:type="character" w:styleId="752">
    <w:name w:val="Intense Quote Char"/>
    <w:link w:val="954"/>
    <w:uiPriority w:val="30"/>
    <w:rPr>
      <w:i/>
    </w:rPr>
  </w:style>
  <w:style w:type="character" w:styleId="753">
    <w:name w:val="Header Char"/>
    <w:basedOn w:val="894"/>
    <w:link w:val="906"/>
    <w:uiPriority w:val="99"/>
  </w:style>
  <w:style w:type="character" w:styleId="754">
    <w:name w:val="Footer Char"/>
    <w:basedOn w:val="894"/>
    <w:link w:val="909"/>
    <w:uiPriority w:val="99"/>
  </w:style>
  <w:style w:type="character" w:styleId="755">
    <w:name w:val="Caption Char"/>
    <w:basedOn w:val="946"/>
    <w:link w:val="909"/>
    <w:uiPriority w:val="99"/>
  </w:style>
  <w:style w:type="table" w:styleId="756">
    <w:name w:val="Table Grid Light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5">
    <w:name w:val="List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6">
    <w:name w:val="List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7">
    <w:name w:val="List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8">
    <w:name w:val="List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9">
    <w:name w:val="List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0">
    <w:name w:val="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2">
    <w:name w:val="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6">
    <w:name w:val="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 &amp; 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9">
    <w:name w:val="Bordered &amp; 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0">
    <w:name w:val="Bordered &amp; 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1">
    <w:name w:val="Bordered &amp; 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2">
    <w:name w:val="Bordered &amp; 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3">
    <w:name w:val="Bordered &amp; 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4">
    <w:name w:val="Bordered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1">
    <w:name w:val="Footnote Text Char"/>
    <w:link w:val="900"/>
    <w:uiPriority w:val="99"/>
    <w:rPr>
      <w:sz w:val="18"/>
    </w:rPr>
  </w:style>
  <w:style w:type="character" w:styleId="882">
    <w:name w:val="Endnote Text Char"/>
    <w:link w:val="994"/>
    <w:uiPriority w:val="99"/>
    <w:rPr>
      <w:sz w:val="20"/>
    </w:rPr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  <w:rPr>
      <w:sz w:val="28"/>
      <w:szCs w:val="28"/>
    </w:rPr>
  </w:style>
  <w:style w:type="paragraph" w:styleId="885">
    <w:name w:val="Heading 1"/>
    <w:basedOn w:val="887"/>
    <w:next w:val="884"/>
    <w:link w:val="938"/>
    <w:qFormat/>
    <w:pPr>
      <w:numPr>
        <w:ilvl w:val="0"/>
      </w:numPr>
      <w:outlineLvl w:val="0"/>
    </w:pPr>
    <w:rPr>
      <w:sz w:val="28"/>
      <w:szCs w:val="28"/>
    </w:rPr>
  </w:style>
  <w:style w:type="paragraph" w:styleId="886">
    <w:name w:val="Heading 2"/>
    <w:basedOn w:val="888"/>
    <w:next w:val="884"/>
    <w:link w:val="940"/>
    <w:qFormat/>
    <w:pPr>
      <w:outlineLvl w:val="1"/>
    </w:pPr>
  </w:style>
  <w:style w:type="paragraph" w:styleId="887">
    <w:name w:val="Heading 3"/>
    <w:basedOn w:val="884"/>
    <w:next w:val="884"/>
    <w:link w:val="941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8">
    <w:name w:val="Heading 4"/>
    <w:basedOn w:val="887"/>
    <w:next w:val="884"/>
    <w:link w:val="942"/>
    <w:qFormat/>
    <w:pPr>
      <w:numPr>
        <w:ilvl w:val="1"/>
      </w:numPr>
      <w:outlineLvl w:val="3"/>
    </w:pPr>
    <w:rPr>
      <w:bCs/>
    </w:rPr>
  </w:style>
  <w:style w:type="paragraph" w:styleId="889">
    <w:name w:val="Heading 5"/>
    <w:basedOn w:val="884"/>
    <w:next w:val="884"/>
    <w:link w:val="943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0">
    <w:name w:val="Heading 6"/>
    <w:basedOn w:val="884"/>
    <w:next w:val="884"/>
    <w:link w:val="935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1">
    <w:name w:val="Heading 7"/>
    <w:basedOn w:val="884"/>
    <w:next w:val="884"/>
    <w:link w:val="936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2">
    <w:name w:val="Heading 8"/>
    <w:basedOn w:val="884"/>
    <w:next w:val="884"/>
    <w:link w:val="937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3">
    <w:name w:val="Heading 9"/>
    <w:basedOn w:val="884"/>
    <w:next w:val="884"/>
    <w:link w:val="944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paragraph" w:styleId="897" w:customStyle="1">
    <w:name w:val="Название раздела инструкции"/>
    <w:basedOn w:val="884"/>
    <w:pPr>
      <w:jc w:val="center"/>
    </w:pPr>
    <w:rPr>
      <w:b/>
    </w:rPr>
  </w:style>
  <w:style w:type="paragraph" w:styleId="898" w:customStyle="1">
    <w:name w:val="Раздел положения"/>
    <w:basedOn w:val="884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9" w:customStyle="1">
    <w:name w:val="Подраздел раздела положения"/>
    <w:basedOn w:val="884"/>
    <w:pPr>
      <w:numPr>
        <w:ilvl w:val="1"/>
        <w:numId w:val="1"/>
      </w:numPr>
      <w:jc w:val="both"/>
      <w:spacing w:before="80" w:after="80"/>
    </w:pPr>
  </w:style>
  <w:style w:type="paragraph" w:styleId="900">
    <w:name w:val="footnote text"/>
    <w:basedOn w:val="884"/>
    <w:link w:val="974"/>
    <w:uiPriority w:val="99"/>
    <w:rPr>
      <w:sz w:val="20"/>
      <w:szCs w:val="20"/>
    </w:rPr>
  </w:style>
  <w:style w:type="character" w:styleId="901">
    <w:name w:val="footnote reference"/>
    <w:rPr>
      <w:vertAlign w:val="superscript"/>
    </w:rPr>
  </w:style>
  <w:style w:type="paragraph" w:styleId="902" w:customStyle="1">
    <w:name w:val="Шапка 1"/>
    <w:basedOn w:val="884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3" w:customStyle="1">
    <w:name w:val="Шапка 2"/>
    <w:basedOn w:val="884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4" w:customStyle="1">
    <w:name w:val="Шапка 3"/>
    <w:basedOn w:val="884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5" w:customStyle="1">
    <w:name w:val="Название1"/>
    <w:basedOn w:val="884"/>
    <w:link w:val="947"/>
    <w:uiPriority w:val="10"/>
    <w:qFormat/>
    <w:pPr>
      <w:jc w:val="center"/>
    </w:pPr>
    <w:rPr>
      <w:szCs w:val="20"/>
    </w:rPr>
  </w:style>
  <w:style w:type="paragraph" w:styleId="906">
    <w:name w:val="Header"/>
    <w:basedOn w:val="884"/>
    <w:link w:val="991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7">
    <w:name w:val="Body Text Indent"/>
    <w:basedOn w:val="884"/>
    <w:pPr>
      <w:ind w:left="360"/>
    </w:pPr>
    <w:rPr>
      <w:sz w:val="24"/>
      <w:szCs w:val="24"/>
    </w:rPr>
  </w:style>
  <w:style w:type="table" w:styleId="908">
    <w:name w:val="Table Grid"/>
    <w:basedOn w:val="89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9">
    <w:name w:val="Footer"/>
    <w:basedOn w:val="884"/>
    <w:pPr>
      <w:tabs>
        <w:tab w:val="center" w:pos="4677" w:leader="none"/>
        <w:tab w:val="right" w:pos="9355" w:leader="none"/>
      </w:tabs>
    </w:pPr>
  </w:style>
  <w:style w:type="paragraph" w:styleId="910">
    <w:name w:val="Body Text"/>
    <w:basedOn w:val="884"/>
    <w:link w:val="977"/>
    <w:pPr>
      <w:spacing w:after="120"/>
    </w:pPr>
  </w:style>
  <w:style w:type="paragraph" w:styleId="911">
    <w:name w:val="Body Text Indent 2"/>
    <w:basedOn w:val="884"/>
    <w:pPr>
      <w:ind w:left="283"/>
      <w:spacing w:after="120" w:line="480" w:lineRule="auto"/>
    </w:pPr>
  </w:style>
  <w:style w:type="paragraph" w:styleId="912">
    <w:name w:val="Body Text 3"/>
    <w:basedOn w:val="884"/>
    <w:pPr>
      <w:spacing w:after="120"/>
    </w:pPr>
    <w:rPr>
      <w:sz w:val="16"/>
      <w:szCs w:val="16"/>
    </w:rPr>
  </w:style>
  <w:style w:type="paragraph" w:styleId="913">
    <w:name w:val="Body Text Indent 3"/>
    <w:basedOn w:val="884"/>
    <w:link w:val="1008"/>
    <w:pPr>
      <w:ind w:left="283"/>
      <w:spacing w:after="120"/>
    </w:pPr>
    <w:rPr>
      <w:sz w:val="16"/>
      <w:szCs w:val="16"/>
    </w:rPr>
  </w:style>
  <w:style w:type="paragraph" w:styleId="914">
    <w:name w:val="Body Text 2"/>
    <w:basedOn w:val="884"/>
    <w:pPr>
      <w:spacing w:after="120" w:line="480" w:lineRule="auto"/>
    </w:pPr>
  </w:style>
  <w:style w:type="paragraph" w:styleId="915">
    <w:name w:val="Block Text"/>
    <w:basedOn w:val="884"/>
    <w:pPr>
      <w:ind w:left="-567" w:right="-766"/>
      <w:jc w:val="center"/>
    </w:pPr>
    <w:rPr>
      <w:b/>
      <w:bCs/>
      <w:sz w:val="24"/>
      <w:szCs w:val="20"/>
    </w:rPr>
  </w:style>
  <w:style w:type="paragraph" w:styleId="916" w:customStyle="1">
    <w:name w:val="Подпункт"/>
    <w:basedOn w:val="884"/>
    <w:link w:val="972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7" w:customStyle="1">
    <w:name w:val="Пункт2"/>
    <w:basedOn w:val="884"/>
    <w:link w:val="998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8">
    <w:name w:val="page number"/>
    <w:basedOn w:val="894"/>
  </w:style>
  <w:style w:type="paragraph" w:styleId="919">
    <w:name w:val="toc 1"/>
    <w:basedOn w:val="884"/>
    <w:next w:val="884"/>
    <w:uiPriority w:val="39"/>
    <w:pPr>
      <w:jc w:val="center"/>
      <w:spacing w:before="120"/>
      <w:tabs>
        <w:tab w:val="left" w:pos="560" w:leader="none"/>
        <w:tab w:val="right" w:pos="9911" w:leader="dot"/>
      </w:tabs>
    </w:pPr>
    <w:rPr>
      <w:rFonts w:cs="Calibri Light (Заголовки)"/>
      <w:b/>
      <w:bCs/>
      <w:sz w:val="24"/>
      <w:szCs w:val="24"/>
    </w:rPr>
  </w:style>
  <w:style w:type="paragraph" w:styleId="920">
    <w:name w:val="toc 3"/>
    <w:basedOn w:val="884"/>
    <w:next w:val="884"/>
    <w:uiPriority w:val="39"/>
    <w:pPr>
      <w:ind w:left="280"/>
    </w:pPr>
    <w:rPr>
      <w:rFonts w:cstheme="minorHAnsi"/>
      <w:sz w:val="20"/>
      <w:szCs w:val="20"/>
    </w:rPr>
  </w:style>
  <w:style w:type="character" w:styleId="921">
    <w:name w:val="Hyperlink"/>
    <w:uiPriority w:val="99"/>
    <w:rPr>
      <w:color w:val="0000ff"/>
      <w:u w:val="single"/>
    </w:rPr>
  </w:style>
  <w:style w:type="paragraph" w:styleId="922" w:customStyle="1">
    <w:name w:val="Раздел регламента"/>
    <w:basedOn w:val="884"/>
  </w:style>
  <w:style w:type="paragraph" w:styleId="923" w:customStyle="1">
    <w:name w:val="Приложение к регламенту"/>
    <w:basedOn w:val="884"/>
    <w:pPr>
      <w:jc w:val="right"/>
    </w:pPr>
  </w:style>
  <w:style w:type="paragraph" w:styleId="924">
    <w:name w:val="toc 2"/>
    <w:basedOn w:val="884"/>
    <w:next w:val="884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5">
    <w:name w:val="Balloon Text"/>
    <w:basedOn w:val="884"/>
    <w:semiHidden/>
    <w:rPr>
      <w:rFonts w:ascii="Tahoma" w:hAnsi="Tahoma" w:cs="Tahoma"/>
      <w:sz w:val="16"/>
      <w:szCs w:val="16"/>
    </w:rPr>
  </w:style>
  <w:style w:type="character" w:styleId="926">
    <w:name w:val="annotation reference"/>
    <w:uiPriority w:val="99"/>
    <w:semiHidden/>
    <w:rPr>
      <w:sz w:val="16"/>
      <w:szCs w:val="16"/>
    </w:rPr>
  </w:style>
  <w:style w:type="paragraph" w:styleId="927">
    <w:name w:val="annotation text"/>
    <w:basedOn w:val="884"/>
    <w:link w:val="992"/>
    <w:semiHidden/>
    <w:rPr>
      <w:sz w:val="20"/>
      <w:szCs w:val="20"/>
    </w:rPr>
  </w:style>
  <w:style w:type="paragraph" w:styleId="928">
    <w:name w:val="annotation subject"/>
    <w:basedOn w:val="927"/>
    <w:next w:val="927"/>
    <w:semiHidden/>
    <w:rPr>
      <w:b/>
      <w:bCs/>
    </w:rPr>
  </w:style>
  <w:style w:type="paragraph" w:styleId="929" w:customStyle="1">
    <w:name w:val="Обычный (веб)1"/>
    <w:basedOn w:val="884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0">
    <w:name w:val="toc 9"/>
    <w:basedOn w:val="884"/>
    <w:next w:val="884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1">
    <w:name w:val="toc 5"/>
    <w:basedOn w:val="884"/>
    <w:next w:val="884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2">
    <w:name w:val="toc 4"/>
    <w:basedOn w:val="884"/>
    <w:next w:val="884"/>
    <w:uiPriority w:val="39"/>
    <w:pPr>
      <w:ind w:left="560"/>
    </w:pPr>
    <w:rPr>
      <w:rFonts w:cstheme="minorHAnsi"/>
      <w:sz w:val="20"/>
      <w:szCs w:val="20"/>
    </w:rPr>
  </w:style>
  <w:style w:type="paragraph" w:styleId="933" w:customStyle="1">
    <w:name w:val="Раздел положения 2"/>
    <w:basedOn w:val="884"/>
    <w:pPr>
      <w:jc w:val="both"/>
      <w:pageBreakBefore/>
      <w:outlineLvl w:val="0"/>
    </w:pPr>
    <w:rPr>
      <w:b/>
    </w:rPr>
  </w:style>
  <w:style w:type="character" w:styleId="934">
    <w:name w:val="Strong"/>
    <w:qFormat/>
    <w:rPr>
      <w:b/>
      <w:bCs/>
    </w:rPr>
  </w:style>
  <w:style w:type="character" w:styleId="935" w:customStyle="1">
    <w:name w:val="Заголовок 6 Знак"/>
    <w:link w:val="890"/>
    <w:uiPriority w:val="9"/>
    <w:rPr>
      <w:rFonts w:ascii="Cambria" w:hAnsi="Cambria"/>
      <w:i/>
      <w:iCs/>
      <w:color w:val="243f60"/>
    </w:rPr>
  </w:style>
  <w:style w:type="character" w:styleId="936" w:customStyle="1">
    <w:name w:val="Заголовок 7 Знак"/>
    <w:link w:val="891"/>
    <w:uiPriority w:val="9"/>
    <w:rPr>
      <w:rFonts w:ascii="Cambria" w:hAnsi="Cambria"/>
      <w:i/>
      <w:iCs/>
      <w:color w:val="404040"/>
    </w:rPr>
  </w:style>
  <w:style w:type="character" w:styleId="937" w:customStyle="1">
    <w:name w:val="Заголовок 8 Знак"/>
    <w:link w:val="892"/>
    <w:uiPriority w:val="9"/>
    <w:rPr>
      <w:rFonts w:ascii="Cambria" w:hAnsi="Cambria"/>
      <w:color w:val="4f81bd"/>
    </w:rPr>
  </w:style>
  <w:style w:type="character" w:styleId="938" w:customStyle="1">
    <w:name w:val="Заголовок 1 Знак"/>
    <w:link w:val="885"/>
    <w:rPr>
      <w:rFonts w:eastAsia="Calibri"/>
      <w:b/>
      <w:sz w:val="28"/>
      <w:szCs w:val="28"/>
    </w:rPr>
  </w:style>
  <w:style w:type="paragraph" w:styleId="939" w:customStyle="1">
    <w:name w:val="Знак Знак Знак Знак Знак Знак Знак Знак Знак"/>
    <w:basedOn w:val="88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0" w:customStyle="1">
    <w:name w:val="Заголовок 2 Знак"/>
    <w:link w:val="886"/>
    <w:rPr>
      <w:rFonts w:eastAsia="Calibri"/>
      <w:b/>
      <w:bCs/>
      <w:sz w:val="24"/>
      <w:szCs w:val="24"/>
    </w:rPr>
  </w:style>
  <w:style w:type="character" w:styleId="941" w:customStyle="1">
    <w:name w:val="Заголовок 3 Знак"/>
    <w:link w:val="887"/>
    <w:rPr>
      <w:rFonts w:eastAsia="Calibri"/>
      <w:b/>
      <w:sz w:val="24"/>
      <w:szCs w:val="24"/>
    </w:rPr>
  </w:style>
  <w:style w:type="character" w:styleId="942" w:customStyle="1">
    <w:name w:val="Заголовок 4 Знак"/>
    <w:link w:val="888"/>
    <w:rPr>
      <w:rFonts w:eastAsia="Calibri"/>
      <w:b/>
      <w:bCs/>
      <w:sz w:val="24"/>
      <w:szCs w:val="24"/>
    </w:rPr>
  </w:style>
  <w:style w:type="character" w:styleId="943" w:customStyle="1">
    <w:name w:val="Заголовок 5 Знак"/>
    <w:link w:val="889"/>
    <w:uiPriority w:val="9"/>
    <w:rPr>
      <w:b/>
      <w:bCs/>
      <w:i/>
      <w:iCs/>
      <w:sz w:val="26"/>
      <w:szCs w:val="26"/>
    </w:rPr>
  </w:style>
  <w:style w:type="character" w:styleId="944" w:customStyle="1">
    <w:name w:val="Заголовок 9 Знак"/>
    <w:link w:val="893"/>
    <w:uiPriority w:val="9"/>
    <w:rPr>
      <w:rFonts w:ascii="Arial" w:hAnsi="Arial" w:cs="Arial"/>
      <w:sz w:val="22"/>
      <w:szCs w:val="22"/>
    </w:rPr>
  </w:style>
  <w:style w:type="paragraph" w:styleId="945">
    <w:name w:val="No Spacing"/>
    <w:basedOn w:val="884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6">
    <w:name w:val="Caption"/>
    <w:basedOn w:val="884"/>
    <w:next w:val="88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7" w:customStyle="1">
    <w:name w:val="Название Знак"/>
    <w:link w:val="905"/>
    <w:uiPriority w:val="10"/>
    <w:rPr>
      <w:sz w:val="28"/>
    </w:rPr>
  </w:style>
  <w:style w:type="paragraph" w:styleId="948">
    <w:name w:val="Subtitle"/>
    <w:basedOn w:val="884"/>
    <w:next w:val="884"/>
    <w:link w:val="949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9" w:customStyle="1">
    <w:name w:val="Подзаголовок Знак"/>
    <w:link w:val="948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0">
    <w:name w:val="Emphasis"/>
    <w:uiPriority w:val="20"/>
    <w:qFormat/>
    <w:rPr>
      <w:i/>
      <w:iCs/>
    </w:rPr>
  </w:style>
  <w:style w:type="paragraph" w:styleId="951">
    <w:name w:val="List Paragraph"/>
    <w:basedOn w:val="884"/>
    <w:link w:val="981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2">
    <w:name w:val="Quote"/>
    <w:basedOn w:val="884"/>
    <w:next w:val="884"/>
    <w:link w:val="953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3" w:customStyle="1">
    <w:name w:val="Цитата 2 Знак"/>
    <w:link w:val="952"/>
    <w:uiPriority w:val="29"/>
    <w:rPr>
      <w:rFonts w:ascii="Calibri" w:hAnsi="Calibri" w:eastAsia="Calibri"/>
      <w:i/>
      <w:iCs/>
      <w:color w:val="000000"/>
    </w:rPr>
  </w:style>
  <w:style w:type="paragraph" w:styleId="954">
    <w:name w:val="Intense Quote"/>
    <w:basedOn w:val="884"/>
    <w:next w:val="884"/>
    <w:link w:val="955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5" w:customStyle="1">
    <w:name w:val="Выделенная цитата Знак"/>
    <w:link w:val="954"/>
    <w:uiPriority w:val="30"/>
    <w:rPr>
      <w:rFonts w:ascii="Calibri" w:hAnsi="Calibri" w:eastAsia="Calibri"/>
      <w:b/>
      <w:bCs/>
      <w:i/>
      <w:iCs/>
      <w:color w:val="4f81bd"/>
    </w:rPr>
  </w:style>
  <w:style w:type="character" w:styleId="956">
    <w:name w:val="Subtle Emphasis"/>
    <w:uiPriority w:val="19"/>
    <w:qFormat/>
    <w:rPr>
      <w:i/>
      <w:iCs/>
      <w:color w:val="808080"/>
    </w:rPr>
  </w:style>
  <w:style w:type="character" w:styleId="957">
    <w:name w:val="Intense Emphasis"/>
    <w:uiPriority w:val="21"/>
    <w:qFormat/>
    <w:rPr>
      <w:b/>
      <w:bCs/>
      <w:i/>
      <w:iCs/>
      <w:color w:val="4f81bd"/>
    </w:rPr>
  </w:style>
  <w:style w:type="character" w:styleId="958">
    <w:name w:val="Subtle Reference"/>
    <w:uiPriority w:val="31"/>
    <w:qFormat/>
    <w:rPr>
      <w:smallCaps/>
      <w:color w:val="c0504d"/>
      <w:u w:val="single"/>
    </w:rPr>
  </w:style>
  <w:style w:type="character" w:styleId="959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0">
    <w:name w:val="Book Title"/>
    <w:uiPriority w:val="33"/>
    <w:qFormat/>
    <w:rPr>
      <w:b/>
      <w:bCs/>
      <w:smallCaps/>
      <w:spacing w:val="5"/>
    </w:rPr>
  </w:style>
  <w:style w:type="paragraph" w:styleId="961">
    <w:name w:val="TOC Heading"/>
    <w:basedOn w:val="885"/>
    <w:next w:val="884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2">
    <w:name w:val="E-mail Signature"/>
    <w:basedOn w:val="884"/>
    <w:link w:val="963"/>
    <w:uiPriority w:val="99"/>
    <w:unhideWhenUsed/>
    <w:rPr>
      <w:rFonts w:eastAsia="Calibri"/>
      <w:sz w:val="24"/>
      <w:szCs w:val="24"/>
    </w:rPr>
  </w:style>
  <w:style w:type="character" w:styleId="963" w:customStyle="1">
    <w:name w:val="Электронная подпись Знак"/>
    <w:link w:val="962"/>
    <w:uiPriority w:val="99"/>
    <w:rPr>
      <w:rFonts w:eastAsia="Calibri"/>
      <w:sz w:val="24"/>
      <w:szCs w:val="24"/>
    </w:rPr>
  </w:style>
  <w:style w:type="paragraph" w:styleId="964" w:customStyle="1">
    <w:name w:val="Знак"/>
    <w:basedOn w:val="8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5" w:customStyle="1">
    <w:name w:val="Нумерованный список ур3"/>
    <w:basedOn w:val="884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6" w:customStyle="1">
    <w:name w:val="Нумерованный список 1"/>
    <w:basedOn w:val="884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7" w:customStyle="1">
    <w:name w:val="Нумерованный список ур2"/>
    <w:basedOn w:val="884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8">
    <w:name w:val="Revision"/>
    <w:hidden/>
    <w:uiPriority w:val="99"/>
    <w:semiHidden/>
    <w:rPr>
      <w:rFonts w:eastAsia="Calibri"/>
      <w:sz w:val="24"/>
      <w:szCs w:val="24"/>
    </w:rPr>
  </w:style>
  <w:style w:type="paragraph" w:styleId="96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Знак Знак3 Знак Знак"/>
    <w:basedOn w:val="88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1" w:customStyle="1">
    <w:name w:val="Пункт"/>
    <w:basedOn w:val="884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2" w:customStyle="1">
    <w:name w:val="Подпункт Знак1"/>
    <w:link w:val="916"/>
    <w:rPr>
      <w:sz w:val="28"/>
    </w:rPr>
  </w:style>
  <w:style w:type="paragraph" w:styleId="973" w:customStyle="1">
    <w:name w:val="Абзац списка1"/>
    <w:basedOn w:val="884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4" w:customStyle="1">
    <w:name w:val="Текст сноски Знак"/>
    <w:link w:val="900"/>
    <w:uiPriority w:val="99"/>
  </w:style>
  <w:style w:type="numbering" w:styleId="975" w:customStyle="1">
    <w:name w:val="Стиль1"/>
    <w:uiPriority w:val="99"/>
    <w:pPr>
      <w:numPr>
        <w:ilvl w:val="0"/>
        <w:numId w:val="3"/>
      </w:numPr>
    </w:pPr>
  </w:style>
  <w:style w:type="paragraph" w:styleId="976" w:customStyle="1">
    <w:name w:val="Таблица"/>
    <w:basedOn w:val="88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7" w:customStyle="1">
    <w:name w:val="Основной текст Знак"/>
    <w:link w:val="910"/>
    <w:rPr>
      <w:sz w:val="28"/>
      <w:szCs w:val="28"/>
    </w:rPr>
  </w:style>
  <w:style w:type="character" w:styleId="978" w:customStyle="1">
    <w:name w:val="blk"/>
  </w:style>
  <w:style w:type="numbering" w:styleId="979" w:customStyle="1">
    <w:name w:val="Стиль2"/>
    <w:uiPriority w:val="99"/>
    <w:pPr>
      <w:numPr>
        <w:ilvl w:val="0"/>
        <w:numId w:val="5"/>
      </w:numPr>
    </w:pPr>
  </w:style>
  <w:style w:type="paragraph" w:styleId="980" w:customStyle="1">
    <w:name w:val="Таблица шапка"/>
    <w:basedOn w:val="884"/>
    <w:pPr>
      <w:ind w:left="57" w:right="57"/>
      <w:keepNext/>
      <w:spacing w:before="40" w:after="40"/>
    </w:pPr>
    <w:rPr>
      <w:sz w:val="22"/>
      <w:szCs w:val="26"/>
    </w:rPr>
  </w:style>
  <w:style w:type="character" w:styleId="981" w:customStyle="1">
    <w:name w:val="Абзац списка Знак"/>
    <w:link w:val="951"/>
    <w:uiPriority w:val="34"/>
    <w:rPr>
      <w:rFonts w:eastAsia="Calibri"/>
      <w:sz w:val="24"/>
      <w:szCs w:val="24"/>
    </w:rPr>
  </w:style>
  <w:style w:type="character" w:styleId="982" w:customStyle="1">
    <w:name w:val="комментарий"/>
    <w:rPr>
      <w:b/>
      <w:i/>
      <w:shd w:val="clear" w:color="auto" w:fill="ffff99"/>
    </w:rPr>
  </w:style>
  <w:style w:type="paragraph" w:styleId="983" w:customStyle="1">
    <w:name w:val="Подподпункт"/>
    <w:basedOn w:val="916"/>
    <w:link w:val="984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4" w:customStyle="1">
    <w:name w:val="Подподпункт Знак"/>
    <w:link w:val="983"/>
    <w:rPr>
      <w:sz w:val="26"/>
      <w:szCs w:val="26"/>
    </w:rPr>
  </w:style>
  <w:style w:type="paragraph" w:styleId="985" w:customStyle="1">
    <w:name w:val="УРОВЕНЬ_(а)"/>
    <w:basedOn w:val="951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6" w:customStyle="1">
    <w:name w:val="УРОВЕНЬ_-"/>
    <w:basedOn w:val="951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7" w:customStyle="1">
    <w:name w:val="УРОВЕНЬ_Абзац_тип2"/>
    <w:basedOn w:val="951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8" w:customStyle="1">
    <w:name w:val="УРОВЕНЬ_Абзац_тип3"/>
    <w:basedOn w:val="951"/>
    <w:link w:val="990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9" w:customStyle="1">
    <w:name w:val="УРОВЕНЬ_Подпись"/>
    <w:basedOn w:val="951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0" w:customStyle="1">
    <w:name w:val="УРОВЕНЬ_Абзац_тип3 Знак"/>
    <w:link w:val="988"/>
    <w:rPr>
      <w:rFonts w:eastAsia="Calibri"/>
      <w:sz w:val="26"/>
      <w:szCs w:val="28"/>
      <w:lang w:eastAsia="en-US"/>
    </w:rPr>
  </w:style>
  <w:style w:type="character" w:styleId="991" w:customStyle="1">
    <w:name w:val="Верхний колонтитул Знак"/>
    <w:link w:val="906"/>
    <w:uiPriority w:val="99"/>
    <w:rPr>
      <w:sz w:val="24"/>
      <w:szCs w:val="24"/>
    </w:rPr>
  </w:style>
  <w:style w:type="character" w:styleId="992" w:customStyle="1">
    <w:name w:val="Текст примечания Знак"/>
    <w:link w:val="927"/>
    <w:semiHidden/>
  </w:style>
  <w:style w:type="paragraph" w:styleId="993" w:customStyle="1">
    <w:name w:val="Стиль Заголовок 1 + по ширине"/>
    <w:basedOn w:val="885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4">
    <w:name w:val="endnote text"/>
    <w:basedOn w:val="884"/>
    <w:link w:val="995"/>
    <w:rPr>
      <w:sz w:val="20"/>
      <w:szCs w:val="20"/>
    </w:rPr>
  </w:style>
  <w:style w:type="character" w:styleId="995" w:customStyle="1">
    <w:name w:val="Текст концевой сноски Знак"/>
    <w:basedOn w:val="894"/>
    <w:link w:val="994"/>
  </w:style>
  <w:style w:type="character" w:styleId="996">
    <w:name w:val="endnote reference"/>
    <w:basedOn w:val="894"/>
    <w:rPr>
      <w:vertAlign w:val="superscript"/>
    </w:rPr>
  </w:style>
  <w:style w:type="paragraph" w:styleId="997" w:customStyle="1">
    <w:name w:val="Заголовок 2 КВВ"/>
    <w:basedOn w:val="884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8" w:customStyle="1">
    <w:name w:val="Пункт2 Знак"/>
    <w:link w:val="917"/>
    <w:rPr>
      <w:b/>
      <w:sz w:val="28"/>
    </w:rPr>
  </w:style>
  <w:style w:type="paragraph" w:styleId="999" w:customStyle="1">
    <w:name w:val="Таблица текст"/>
    <w:basedOn w:val="884"/>
    <w:pPr>
      <w:ind w:left="57" w:right="57"/>
      <w:spacing w:before="40" w:after="40"/>
    </w:pPr>
    <w:rPr>
      <w:sz w:val="24"/>
      <w:szCs w:val="26"/>
    </w:rPr>
  </w:style>
  <w:style w:type="paragraph" w:styleId="1000">
    <w:name w:val="Normal (Web)"/>
    <w:basedOn w:val="884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1" w:customStyle="1">
    <w:name w:val="УРОВЕНЬ_1."/>
    <w:basedOn w:val="951"/>
    <w:link w:val="1002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2" w:customStyle="1">
    <w:name w:val="УРОВЕНЬ_1. Знак"/>
    <w:link w:val="1001"/>
    <w:rPr>
      <w:rFonts w:eastAsia="Calibri"/>
      <w:caps/>
      <w:sz w:val="28"/>
      <w:szCs w:val="28"/>
      <w:lang w:eastAsia="en-US"/>
    </w:rPr>
  </w:style>
  <w:style w:type="table" w:styleId="1003" w:customStyle="1">
    <w:name w:val="Сетка таблицы1"/>
    <w:basedOn w:val="895"/>
    <w:next w:val="908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4">
    <w:name w:val="toc 6"/>
    <w:basedOn w:val="884"/>
    <w:next w:val="884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5">
    <w:name w:val="toc 7"/>
    <w:basedOn w:val="884"/>
    <w:next w:val="884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6">
    <w:name w:val="toc 8"/>
    <w:basedOn w:val="884"/>
    <w:next w:val="884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7" w:customStyle="1">
    <w:name w:val="Неразрешенное упоминание1"/>
    <w:basedOn w:val="894"/>
    <w:uiPriority w:val="99"/>
    <w:semiHidden/>
    <w:unhideWhenUsed/>
    <w:rPr>
      <w:color w:val="605e5c"/>
      <w:shd w:val="clear" w:color="auto" w:fill="e1dfdd"/>
    </w:rPr>
  </w:style>
  <w:style w:type="character" w:styleId="1008" w:customStyle="1">
    <w:name w:val="Основной текст с отступом 3 Знак"/>
    <w:link w:val="913"/>
    <w:rPr>
      <w:sz w:val="16"/>
      <w:szCs w:val="16"/>
    </w:rPr>
  </w:style>
  <w:style w:type="paragraph" w:styleId="1009" w:customStyle="1">
    <w:name w:val="Main 14"/>
    <w:basedOn w:val="948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10" w:customStyle="1">
    <w:name w:val="Основной текст3"/>
    <w:basedOn w:val="941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eastAsia"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Relationship Id="rId14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75AE-ADE6-4071-BE12-D495F6F2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22</cp:revision>
  <dcterms:created xsi:type="dcterms:W3CDTF">2023-02-07T05:11:00Z</dcterms:created>
  <dcterms:modified xsi:type="dcterms:W3CDTF">2025-12-02T04:58:03Z</dcterms:modified>
</cp:coreProperties>
</file>